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A0C4" w14:textId="77777777" w:rsidR="00830430" w:rsidRPr="00C1440A" w:rsidRDefault="00000000">
      <w:pPr>
        <w:rPr>
          <w:lang w:val="pt-PT"/>
        </w:rPr>
      </w:pPr>
      <w:r w:rsidRPr="00C1440A">
        <w:rPr>
          <w:rStyle w:val="abstractType"/>
          <w:lang w:val="pt-PT"/>
        </w:rPr>
        <w:t>[B. Comunicação Individual]</w:t>
      </w:r>
    </w:p>
    <w:p w14:paraId="257F23EC" w14:textId="77777777" w:rsidR="00830430" w:rsidRPr="00C1440A" w:rsidRDefault="00000000">
      <w:pPr>
        <w:pStyle w:val="Heading3"/>
        <w:rPr>
          <w:lang w:val="pt-PT"/>
        </w:rPr>
      </w:pPr>
      <w:bookmarkStart w:id="0" w:name="_Toc1"/>
      <w:r w:rsidRPr="00C1440A">
        <w:rPr>
          <w:lang w:val="pt-PT"/>
        </w:rPr>
        <w:t>Roteiro para a integração da Ciência Cidadã na Educação Formal</w:t>
      </w:r>
      <w:bookmarkEnd w:id="0"/>
    </w:p>
    <w:p w14:paraId="08C05EAC" w14:textId="73687400" w:rsidR="00830430" w:rsidRPr="00C1440A" w:rsidRDefault="00000000" w:rsidP="00410CE4">
      <w:pPr>
        <w:rPr>
          <w:lang w:val="pt-PT"/>
        </w:rPr>
      </w:pPr>
      <w:r w:rsidRPr="00C1440A">
        <w:rPr>
          <w:lang w:val="pt-PT"/>
        </w:rPr>
        <w:t>A Ciência Cidadã tem um enorme potencial no mundo da educação</w:t>
      </w:r>
      <w:r w:rsidR="002F2A9D">
        <w:rPr>
          <w:lang w:val="pt-PT"/>
        </w:rPr>
        <w:t>, permitindo</w:t>
      </w:r>
      <w:r w:rsidRPr="00C1440A">
        <w:rPr>
          <w:lang w:val="pt-PT"/>
        </w:rPr>
        <w:t xml:space="preserve"> uma aprendizagem contextualizada em problemas reais, </w:t>
      </w:r>
      <w:r w:rsidR="002F2A9D">
        <w:rPr>
          <w:lang w:val="pt-PT"/>
        </w:rPr>
        <w:t xml:space="preserve">e </w:t>
      </w:r>
      <w:r w:rsidRPr="00C1440A">
        <w:rPr>
          <w:lang w:val="pt-PT"/>
        </w:rPr>
        <w:t>oferece</w:t>
      </w:r>
      <w:r w:rsidR="002F2A9D">
        <w:rPr>
          <w:lang w:val="pt-PT"/>
        </w:rPr>
        <w:t>ndo</w:t>
      </w:r>
      <w:r w:rsidRPr="00C1440A">
        <w:rPr>
          <w:lang w:val="pt-PT"/>
        </w:rPr>
        <w:t xml:space="preserve"> aos alunos a oportunidade de fazer a diferença na sua comunidade. Ao mesmo tempo, a educação oferece um imenso potencial para a ciência cidadã, podendo facilitar o envolvimento de milhões de cidadãos em projetos científicos através das escolas. Numa altura em que professores se sentem desafiados com a crescente dificuldade de captar a atenção e o interesse dos alunos, a Ciência Cidadã poderá abrir um novo caminho de envolvimento</w:t>
      </w:r>
      <w:r w:rsidR="002E500B">
        <w:rPr>
          <w:lang w:val="pt-PT"/>
        </w:rPr>
        <w:t xml:space="preserve"> </w:t>
      </w:r>
      <w:r w:rsidRPr="00C1440A">
        <w:rPr>
          <w:lang w:val="pt-PT"/>
        </w:rPr>
        <w:t xml:space="preserve">e motivação. Esta apresentação pretende demonstrar os resultados obtidos durante </w:t>
      </w:r>
      <w:r w:rsidR="002E500B">
        <w:rPr>
          <w:lang w:val="pt-PT"/>
        </w:rPr>
        <w:t xml:space="preserve">o </w:t>
      </w:r>
      <w:r w:rsidR="002E500B" w:rsidRPr="00C1440A">
        <w:rPr>
          <w:lang w:val="pt-PT"/>
        </w:rPr>
        <w:t xml:space="preserve">projeto OTTERS [https://otters-eu.aua.am] </w:t>
      </w:r>
      <w:r w:rsidR="002E500B">
        <w:rPr>
          <w:lang w:val="pt-PT"/>
        </w:rPr>
        <w:t xml:space="preserve">através de </w:t>
      </w:r>
      <w:r w:rsidRPr="00C1440A">
        <w:rPr>
          <w:lang w:val="pt-PT"/>
        </w:rPr>
        <w:t>diversas sessões participativas com mais de 300 professores de Portugal, Arménia, Itália e Grécia</w:t>
      </w:r>
      <w:r w:rsidR="002E500B">
        <w:rPr>
          <w:lang w:val="pt-PT"/>
        </w:rPr>
        <w:t>. Estas sessões levaram à</w:t>
      </w:r>
      <w:r w:rsidRPr="00C1440A">
        <w:rPr>
          <w:lang w:val="pt-PT"/>
        </w:rPr>
        <w:t xml:space="preserve"> elaboração de um roteiro para a integração da Ciência Cidadã na educação formal</w:t>
      </w:r>
      <w:r w:rsidR="002E500B">
        <w:rPr>
          <w:lang w:val="pt-PT"/>
        </w:rPr>
        <w:t>, indicando</w:t>
      </w:r>
      <w:r w:rsidRPr="00C1440A">
        <w:rPr>
          <w:lang w:val="pt-PT"/>
        </w:rPr>
        <w:t xml:space="preserve"> um caminho de cocriação entre professores, alunos e toda a comunidade escolar, apoiados por uma rede de parcerias locais e por políticas educativas </w:t>
      </w:r>
      <w:r w:rsidR="002E500B">
        <w:rPr>
          <w:lang w:val="pt-PT"/>
        </w:rPr>
        <w:t>facilitadoras</w:t>
      </w:r>
      <w:r w:rsidRPr="00C1440A">
        <w:rPr>
          <w:lang w:val="pt-PT"/>
        </w:rPr>
        <w:t xml:space="preserve">. O trabalho a ser apresentado representa uma abordagem inovadora que integra a aprendizagem curricular e a ciência cidadã, numa perspetiva de educação ao serviço da comunidade, e de uma abordagem escolar integrada. </w:t>
      </w:r>
      <w:r w:rsidR="00C1440A">
        <w:rPr>
          <w:lang w:val="pt-PT"/>
        </w:rPr>
        <w:t xml:space="preserve">O roteiro foi implementado em Portugal, </w:t>
      </w:r>
      <w:r w:rsidR="006700A3">
        <w:rPr>
          <w:lang w:val="pt-PT"/>
        </w:rPr>
        <w:t>originando</w:t>
      </w:r>
      <w:r w:rsidR="00C1440A">
        <w:rPr>
          <w:lang w:val="pt-PT"/>
        </w:rPr>
        <w:t xml:space="preserve"> 24 projetos</w:t>
      </w:r>
      <w:r w:rsidR="006700A3">
        <w:rPr>
          <w:lang w:val="pt-PT"/>
        </w:rPr>
        <w:t>, desenvolvidos</w:t>
      </w:r>
      <w:r w:rsidR="00C1440A">
        <w:rPr>
          <w:lang w:val="pt-PT"/>
        </w:rPr>
        <w:t xml:space="preserve"> por mais de 1700 alunos do Norte a Sul do país. </w:t>
      </w:r>
      <w:r w:rsidR="002E500B">
        <w:rPr>
          <w:lang w:val="pt-PT"/>
        </w:rPr>
        <w:t>Esta implementação, promoveu o</w:t>
      </w:r>
      <w:r w:rsidRPr="00C1440A">
        <w:rPr>
          <w:lang w:val="pt-PT"/>
        </w:rPr>
        <w:t xml:space="preserve"> desenvolvimento de competências</w:t>
      </w:r>
      <w:r w:rsidR="002E500B">
        <w:rPr>
          <w:lang w:val="pt-PT"/>
        </w:rPr>
        <w:t xml:space="preserve"> nos alunos, assim como</w:t>
      </w:r>
      <w:r w:rsidR="00C1440A">
        <w:rPr>
          <w:lang w:val="pt-PT"/>
        </w:rPr>
        <w:t xml:space="preserve"> o aumento da literacia aquática e da preocupação pela água</w:t>
      </w:r>
      <w:r w:rsidR="002E500B">
        <w:rPr>
          <w:lang w:val="pt-PT"/>
        </w:rPr>
        <w:t xml:space="preserve">, </w:t>
      </w:r>
      <w:r w:rsidR="006700A3">
        <w:rPr>
          <w:lang w:val="pt-PT"/>
        </w:rPr>
        <w:t>revela</w:t>
      </w:r>
      <w:r w:rsidR="002E500B">
        <w:rPr>
          <w:lang w:val="pt-PT"/>
        </w:rPr>
        <w:t>ndo-se</w:t>
      </w:r>
      <w:r w:rsidR="00C1440A">
        <w:rPr>
          <w:lang w:val="pt-PT"/>
        </w:rPr>
        <w:t xml:space="preserve"> um excelente caminho para uma educação motivadora e envolvente.</w:t>
      </w:r>
    </w:p>
    <w:sectPr w:rsidR="00830430" w:rsidRPr="00C1440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430"/>
    <w:rsid w:val="002E500B"/>
    <w:rsid w:val="002F2A9D"/>
    <w:rsid w:val="00410CE4"/>
    <w:rsid w:val="006700A3"/>
    <w:rsid w:val="00830430"/>
    <w:rsid w:val="00BE77AB"/>
    <w:rsid w:val="00C1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99F8"/>
  <w15:docId w15:val="{0E955876-C683-4132-994E-821E7096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uiPriority w:val="9"/>
    <w:unhideWhenUsed/>
    <w:qFormat/>
    <w:pPr>
      <w:outlineLvl w:val="2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abstractType">
    <w:name w:val="abstractType"/>
    <w:rPr>
      <w:rFonts w:ascii="Calibri" w:eastAsia="Calibri" w:hAnsi="Calibri" w:cs="Calibri"/>
      <w:b/>
      <w:bCs/>
      <w:sz w:val="24"/>
      <w:szCs w:val="24"/>
    </w:rPr>
  </w:style>
  <w:style w:type="character" w:customStyle="1" w:styleId="abstractAuthor">
    <w:name w:val="abstractAuthor"/>
    <w:rPr>
      <w:rFonts w:ascii="Calibri" w:eastAsia="Calibri" w:hAnsi="Calibri" w:cs="Calibri"/>
      <w:sz w:val="20"/>
      <w:szCs w:val="20"/>
    </w:rPr>
  </w:style>
  <w:style w:type="character" w:customStyle="1" w:styleId="abstractAuthorAffiliationKey">
    <w:name w:val="abstractAuthorAffiliationKey"/>
    <w:rPr>
      <w:rFonts w:ascii="Calibri" w:eastAsia="Calibri" w:hAnsi="Calibri" w:cs="Calibri"/>
      <w:sz w:val="20"/>
      <w:szCs w:val="20"/>
      <w:vertAlign w:val="superscript"/>
    </w:rPr>
  </w:style>
  <w:style w:type="character" w:customStyle="1" w:styleId="abstractAffiliation">
    <w:name w:val="abstractAffiliation"/>
    <w:rPr>
      <w:rFonts w:ascii="Calibri" w:eastAsia="Calibri" w:hAnsi="Calibri" w:cs="Calibri"/>
      <w:sz w:val="16"/>
      <w:szCs w:val="16"/>
    </w:rPr>
  </w:style>
  <w:style w:type="character" w:customStyle="1" w:styleId="abstractAffiliationKey">
    <w:name w:val="abstractAffiliationKey"/>
    <w:rPr>
      <w:rFonts w:ascii="Calibri" w:eastAsia="Calibri" w:hAnsi="Calibri" w:cs="Calibri"/>
      <w:sz w:val="16"/>
      <w:szCs w:val="16"/>
      <w:vertAlign w:val="superscript"/>
    </w:rPr>
  </w:style>
  <w:style w:type="character" w:customStyle="1" w:styleId="abstractKeywordsTag">
    <w:name w:val="abstractKeywordsTag"/>
    <w:rPr>
      <w:rFonts w:ascii="Calibri" w:eastAsia="Calibri" w:hAnsi="Calibri" w:cs="Calibri"/>
      <w:b/>
      <w:bCs/>
      <w:sz w:val="20"/>
      <w:szCs w:val="20"/>
    </w:rPr>
  </w:style>
  <w:style w:type="character" w:customStyle="1" w:styleId="abstractKeywords">
    <w:name w:val="abstractKeywords"/>
    <w:rPr>
      <w:rFonts w:ascii="Calibri" w:eastAsia="Calibri" w:hAnsi="Calibri" w:cs="Calibri"/>
      <w:sz w:val="20"/>
      <w:szCs w:val="20"/>
    </w:rPr>
  </w:style>
  <w:style w:type="character" w:customStyle="1" w:styleId="abstractFundingTag">
    <w:name w:val="abstractFundingTag"/>
    <w:rPr>
      <w:rFonts w:ascii="Calibri" w:eastAsia="Calibri" w:hAnsi="Calibri" w:cs="Calibri"/>
      <w:b/>
      <w:bCs/>
      <w:sz w:val="16"/>
      <w:szCs w:val="16"/>
    </w:rPr>
  </w:style>
  <w:style w:type="character" w:customStyle="1" w:styleId="abstractFunding">
    <w:name w:val="abstractFunding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Priscila Doran</cp:lastModifiedBy>
  <cp:revision>5</cp:revision>
  <dcterms:created xsi:type="dcterms:W3CDTF">2025-10-02T13:44:00Z</dcterms:created>
  <dcterms:modified xsi:type="dcterms:W3CDTF">2025-10-02T14:07:00Z</dcterms:modified>
  <cp:category/>
</cp:coreProperties>
</file>