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AE58" w14:textId="77777777" w:rsidR="00D015B3" w:rsidRPr="006A1638" w:rsidRDefault="00000000">
      <w:pPr>
        <w:rPr>
          <w:lang w:val="pt-PT"/>
        </w:rPr>
      </w:pPr>
      <w:r w:rsidRPr="006A1638">
        <w:rPr>
          <w:rStyle w:val="abstractType"/>
          <w:lang w:val="pt-PT"/>
        </w:rPr>
        <w:t>[B. Comunicação Individual]</w:t>
      </w:r>
    </w:p>
    <w:p w14:paraId="665E5CCE" w14:textId="77777777" w:rsidR="00D015B3" w:rsidRPr="006A1638" w:rsidRDefault="00000000">
      <w:pPr>
        <w:pStyle w:val="Ttulo3"/>
        <w:rPr>
          <w:lang w:val="pt-PT"/>
        </w:rPr>
      </w:pPr>
      <w:bookmarkStart w:id="0" w:name="_Toc1"/>
      <w:r w:rsidRPr="006A1638">
        <w:rPr>
          <w:lang w:val="pt-PT"/>
        </w:rPr>
        <w:t>Biodiversidade dos Cemitérios de Lisboa: ciências profissional e cidadã juntas</w:t>
      </w:r>
      <w:bookmarkEnd w:id="0"/>
    </w:p>
    <w:p w14:paraId="4D1B27D2" w14:textId="140CB00E" w:rsidR="00D015B3" w:rsidRPr="006A1638" w:rsidRDefault="00000000">
      <w:pPr>
        <w:rPr>
          <w:lang w:val="pt-PT"/>
        </w:rPr>
      </w:pPr>
      <w:r w:rsidRPr="006A1638">
        <w:rPr>
          <w:lang w:val="pt-PT"/>
        </w:rPr>
        <w:t xml:space="preserve">Entre 2020 e 2024, a Câmara Municipal de Lisboa (CML) publicou alguma informação sobre a flora dos cemitérios. Pelo contrário, quase não existem dados públicos sobre a fauna dessas áreas. Para preencher tal lacuna, entre novembro de 2024 e março de 2025, a CML empenhou um ornitólogo no inventário da avifauna dos nove cemitérios da cidade. As aves diurnas foram amostradas através de percursos pedestres cobrindo uniformemente todas as áreas. As aves noturnas foram amostradas nos cinco cemitérios da quadrícula UTM 10x10 km MC88 com a metodologia do </w:t>
      </w:r>
      <w:r w:rsidRPr="006A1638">
        <w:rPr>
          <w:i/>
          <w:iCs/>
          <w:lang w:val="pt-PT"/>
        </w:rPr>
        <w:t>Programa NOCTUA</w:t>
      </w:r>
      <w:r w:rsidRPr="006A1638">
        <w:rPr>
          <w:lang w:val="pt-PT"/>
        </w:rPr>
        <w:t xml:space="preserve"> (1). Embora recolhidos por um profissional, todos esses dados foram inseridos na plataforma de ciência cidadã </w:t>
      </w:r>
      <w:proofErr w:type="spellStart"/>
      <w:r w:rsidRPr="006A1638">
        <w:rPr>
          <w:i/>
          <w:iCs/>
          <w:lang w:val="pt-PT"/>
        </w:rPr>
        <w:t>eBird</w:t>
      </w:r>
      <w:proofErr w:type="spellEnd"/>
      <w:r w:rsidRPr="006A1638">
        <w:rPr>
          <w:lang w:val="pt-PT"/>
        </w:rPr>
        <w:t xml:space="preserve"> (2). Globalmente, foram contadas 2.300 aves de 57 espécies nativas ou naturalizadas. Em termos de riqueza específica, destacam-se os cemitérios de Carnide, Alto de S. João e Lumiar, todos com mais de 35 espécies. Em termos de abundância relativa, são de salientar Lumiar e Alto de S. João, ambos acima dos 280 indivíduos.</w:t>
      </w:r>
    </w:p>
    <w:p w14:paraId="25D38D17" w14:textId="090A25F9" w:rsidR="00D015B3" w:rsidRPr="006A1638" w:rsidRDefault="00000000">
      <w:pPr>
        <w:rPr>
          <w:lang w:val="pt-PT"/>
        </w:rPr>
      </w:pPr>
      <w:r w:rsidRPr="006A1638">
        <w:rPr>
          <w:lang w:val="pt-PT"/>
        </w:rPr>
        <w:t xml:space="preserve">Com o objetivo de inventariar a restante biodiversidade dos cemitérios, a CML está a recorrer exclusivamente à ciência cidadã. Para isso, foram criados no portal </w:t>
      </w:r>
      <w:proofErr w:type="spellStart"/>
      <w:r w:rsidRPr="00BB52A4">
        <w:rPr>
          <w:i/>
          <w:iCs/>
          <w:lang w:val="pt-PT"/>
        </w:rPr>
        <w:t>iNaturalist</w:t>
      </w:r>
      <w:proofErr w:type="spellEnd"/>
      <w:r w:rsidRPr="006A1638">
        <w:rPr>
          <w:lang w:val="pt-PT"/>
        </w:rPr>
        <w:t xml:space="preserve"> um </w:t>
      </w:r>
      <w:proofErr w:type="spellStart"/>
      <w:r w:rsidR="00D51804" w:rsidRPr="00D51804">
        <w:rPr>
          <w:i/>
          <w:iCs/>
          <w:lang w:val="pt-PT"/>
        </w:rPr>
        <w:t>collection</w:t>
      </w:r>
      <w:proofErr w:type="spellEnd"/>
      <w:r w:rsidR="00D51804" w:rsidRPr="00D51804">
        <w:rPr>
          <w:i/>
          <w:iCs/>
          <w:lang w:val="pt-PT"/>
        </w:rPr>
        <w:t xml:space="preserve"> </w:t>
      </w:r>
      <w:proofErr w:type="spellStart"/>
      <w:r w:rsidR="00D51804" w:rsidRPr="00D51804">
        <w:rPr>
          <w:i/>
          <w:iCs/>
          <w:lang w:val="pt-PT"/>
        </w:rPr>
        <w:t>project</w:t>
      </w:r>
      <w:proofErr w:type="spellEnd"/>
      <w:r w:rsidRPr="006A1638">
        <w:rPr>
          <w:lang w:val="pt-PT"/>
        </w:rPr>
        <w:t xml:space="preserve"> para cada cemitério, e um </w:t>
      </w:r>
      <w:proofErr w:type="spellStart"/>
      <w:r w:rsidR="00D51804" w:rsidRPr="00D51804">
        <w:rPr>
          <w:i/>
          <w:iCs/>
          <w:lang w:val="pt-PT"/>
        </w:rPr>
        <w:t>umbrella</w:t>
      </w:r>
      <w:proofErr w:type="spellEnd"/>
      <w:r w:rsidR="00D51804" w:rsidRPr="00D51804">
        <w:rPr>
          <w:i/>
          <w:iCs/>
          <w:lang w:val="pt-PT"/>
        </w:rPr>
        <w:t xml:space="preserve"> </w:t>
      </w:r>
      <w:proofErr w:type="spellStart"/>
      <w:r w:rsidR="00D51804" w:rsidRPr="00D51804">
        <w:rPr>
          <w:i/>
          <w:iCs/>
          <w:lang w:val="pt-PT"/>
        </w:rPr>
        <w:t>project</w:t>
      </w:r>
      <w:proofErr w:type="spellEnd"/>
      <w:r w:rsidRPr="006A1638">
        <w:rPr>
          <w:lang w:val="pt-PT"/>
        </w:rPr>
        <w:t xml:space="preserve"> (3) para o conjunto das nove áreas. Em </w:t>
      </w:r>
      <w:r w:rsidR="009C3EC5">
        <w:rPr>
          <w:lang w:val="pt-PT"/>
        </w:rPr>
        <w:t>setembro</w:t>
      </w:r>
      <w:r w:rsidRPr="006A1638">
        <w:rPr>
          <w:lang w:val="pt-PT"/>
        </w:rPr>
        <w:t xml:space="preserve">, este último coletor tinha </w:t>
      </w:r>
      <w:r w:rsidR="009C3EC5">
        <w:rPr>
          <w:lang w:val="pt-PT"/>
        </w:rPr>
        <w:t>52</w:t>
      </w:r>
      <w:r w:rsidRPr="006A1638">
        <w:rPr>
          <w:lang w:val="pt-PT"/>
        </w:rPr>
        <w:t xml:space="preserve"> observações de </w:t>
      </w:r>
      <w:r w:rsidR="009C3EC5">
        <w:rPr>
          <w:lang w:val="pt-PT"/>
        </w:rPr>
        <w:t>45</w:t>
      </w:r>
      <w:r w:rsidRPr="006A1638">
        <w:rPr>
          <w:lang w:val="pt-PT"/>
        </w:rPr>
        <w:t xml:space="preserve"> espécies, mas a divulgação pública do projeto só está prevista para o final do ano. A maior parte desses registos foi realizada no Cemitério dos Prazeres.</w:t>
      </w:r>
    </w:p>
    <w:p w14:paraId="2DAFC344" w14:textId="466E563C" w:rsidR="009B133E" w:rsidRPr="00FE6D9A" w:rsidRDefault="009B133E" w:rsidP="009B133E">
      <w:pPr>
        <w:rPr>
          <w:lang w:val="pt-PT"/>
        </w:rPr>
      </w:pPr>
      <w:r>
        <w:rPr>
          <w:lang w:val="pt-PT"/>
        </w:rPr>
        <w:t>A comunicação convida a d</w:t>
      </w:r>
      <w:r>
        <w:rPr>
          <w:lang w:val="pt-PT"/>
        </w:rPr>
        <w:t>iscut</w:t>
      </w:r>
      <w:r>
        <w:rPr>
          <w:lang w:val="pt-PT"/>
        </w:rPr>
        <w:t>ir</w:t>
      </w:r>
      <w:r>
        <w:rPr>
          <w:lang w:val="pt-PT"/>
        </w:rPr>
        <w:t xml:space="preserve"> se</w:t>
      </w:r>
      <w:r w:rsidRPr="00FE6D9A">
        <w:rPr>
          <w:lang w:val="pt-PT"/>
        </w:rPr>
        <w:t xml:space="preserve"> funcionários cemiteriais fazerem ponte entre técnicos municipais e utentes dos cemitérios, tornando-os cientistas-cidadãos, aumenta</w:t>
      </w:r>
      <w:r>
        <w:rPr>
          <w:lang w:val="pt-PT"/>
        </w:rPr>
        <w:t>ria</w:t>
      </w:r>
      <w:r w:rsidRPr="00FE6D9A">
        <w:rPr>
          <w:lang w:val="pt-PT"/>
        </w:rPr>
        <w:t xml:space="preserve"> a </w:t>
      </w:r>
      <w:proofErr w:type="spellStart"/>
      <w:r w:rsidRPr="00FE6D9A">
        <w:rPr>
          <w:lang w:val="pt-PT"/>
        </w:rPr>
        <w:t>inclusividade</w:t>
      </w:r>
      <w:proofErr w:type="spellEnd"/>
      <w:r w:rsidRPr="00FE6D9A">
        <w:rPr>
          <w:lang w:val="pt-PT"/>
        </w:rPr>
        <w:t>, transparência e relevância social</w:t>
      </w:r>
      <w:r>
        <w:rPr>
          <w:lang w:val="pt-PT"/>
        </w:rPr>
        <w:t xml:space="preserve"> do projeto.</w:t>
      </w:r>
    </w:p>
    <w:p w14:paraId="6D78437E" w14:textId="5136D683" w:rsidR="00D015B3" w:rsidRDefault="00000000">
      <w:pPr>
        <w:rPr>
          <w:lang w:val="pt-PT"/>
        </w:rPr>
      </w:pPr>
      <w:r w:rsidRPr="006A1638">
        <w:rPr>
          <w:lang w:val="pt-PT"/>
        </w:rPr>
        <w:t>Trata-se de um projeto em curso, enquadrado na estratégia municipal de integração da ciência cidadã. No final, pretende-se relacionar os dados de biodiversidade com variáveis ambientais, para</w:t>
      </w:r>
      <w:r w:rsidR="0059593D">
        <w:rPr>
          <w:lang w:val="pt-PT"/>
        </w:rPr>
        <w:t xml:space="preserve"> </w:t>
      </w:r>
      <w:r w:rsidRPr="006A1638">
        <w:rPr>
          <w:lang w:val="pt-PT"/>
        </w:rPr>
        <w:t>sugerir medidas de gestão dos cemitérios que incrementem a fauna e flora</w:t>
      </w:r>
      <w:r w:rsidR="0059593D">
        <w:rPr>
          <w:lang w:val="pt-PT"/>
        </w:rPr>
        <w:t xml:space="preserve"> </w:t>
      </w:r>
      <w:r w:rsidR="0059593D" w:rsidRPr="006A1638">
        <w:rPr>
          <w:lang w:val="pt-PT"/>
        </w:rPr>
        <w:t>locais</w:t>
      </w:r>
      <w:r w:rsidRPr="006A1638">
        <w:rPr>
          <w:lang w:val="pt-PT"/>
        </w:rPr>
        <w:t>.</w:t>
      </w:r>
    </w:p>
    <w:p w14:paraId="4C62A757" w14:textId="77777777" w:rsidR="007F6B19" w:rsidRPr="006A1638" w:rsidRDefault="007F6B19">
      <w:pPr>
        <w:rPr>
          <w:lang w:val="pt-PT"/>
        </w:rPr>
      </w:pPr>
    </w:p>
    <w:p w14:paraId="39C2306F" w14:textId="77777777" w:rsidR="00D015B3" w:rsidRPr="006A1638" w:rsidRDefault="00000000">
      <w:pPr>
        <w:rPr>
          <w:lang w:val="pt-PT"/>
        </w:rPr>
      </w:pPr>
      <w:r w:rsidRPr="006A1638">
        <w:rPr>
          <w:i/>
          <w:iCs/>
          <w:lang w:val="pt-PT"/>
        </w:rPr>
        <w:t>Links a inserir no texto:</w:t>
      </w:r>
    </w:p>
    <w:p w14:paraId="69C8EF4F" w14:textId="77777777" w:rsidR="00D015B3" w:rsidRPr="006A1638" w:rsidRDefault="00000000">
      <w:pPr>
        <w:rPr>
          <w:lang w:val="pt-PT"/>
        </w:rPr>
      </w:pPr>
      <w:r w:rsidRPr="006A1638">
        <w:rPr>
          <w:lang w:val="pt-PT"/>
        </w:rPr>
        <w:t>(1) https://spea.pt/censos/noctua-portugal-monitorizacao-de-aves-noturnas</w:t>
      </w:r>
    </w:p>
    <w:p w14:paraId="5C91937F" w14:textId="77777777" w:rsidR="00D015B3" w:rsidRPr="006A1638" w:rsidRDefault="00000000">
      <w:pPr>
        <w:rPr>
          <w:lang w:val="pt-PT"/>
        </w:rPr>
      </w:pPr>
      <w:r w:rsidRPr="006A1638">
        <w:rPr>
          <w:lang w:val="pt-PT"/>
        </w:rPr>
        <w:t>(2) https://ebird.org</w:t>
      </w:r>
    </w:p>
    <w:p w14:paraId="57D45B42" w14:textId="77777777" w:rsidR="00D015B3" w:rsidRPr="006A1638" w:rsidRDefault="00000000">
      <w:pPr>
        <w:rPr>
          <w:lang w:val="pt-PT"/>
        </w:rPr>
      </w:pPr>
      <w:r w:rsidRPr="006A1638">
        <w:rPr>
          <w:lang w:val="pt-PT"/>
        </w:rPr>
        <w:t>(3) https://www.inaturalist.org/projects/cemiterios-de-lisboa</w:t>
      </w:r>
    </w:p>
    <w:p w14:paraId="08BDD0F1" w14:textId="6DB0A12A" w:rsidR="00D015B3" w:rsidRPr="006A1638" w:rsidRDefault="00D015B3">
      <w:pPr>
        <w:rPr>
          <w:lang w:val="pt-PT"/>
        </w:rPr>
      </w:pPr>
    </w:p>
    <w:sectPr w:rsidR="00D015B3" w:rsidRPr="006A1638">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015B3"/>
    <w:rsid w:val="003C358B"/>
    <w:rsid w:val="004F22FA"/>
    <w:rsid w:val="005257F7"/>
    <w:rsid w:val="00592D36"/>
    <w:rsid w:val="0059593D"/>
    <w:rsid w:val="0064710F"/>
    <w:rsid w:val="006A1638"/>
    <w:rsid w:val="0070237C"/>
    <w:rsid w:val="007C1695"/>
    <w:rsid w:val="007F6B19"/>
    <w:rsid w:val="00934CA3"/>
    <w:rsid w:val="009962E3"/>
    <w:rsid w:val="009B133E"/>
    <w:rsid w:val="009C3EC5"/>
    <w:rsid w:val="00A14298"/>
    <w:rsid w:val="00B7036B"/>
    <w:rsid w:val="00BB52A4"/>
    <w:rsid w:val="00C649DC"/>
    <w:rsid w:val="00D015B3"/>
    <w:rsid w:val="00D51804"/>
    <w:rsid w:val="00F21D56"/>
    <w:rsid w:val="00F67DAC"/>
    <w:rsid w:val="00FE6D9A"/>
    <w:rsid w:val="00FF64C8"/>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E1A0"/>
  <w15:docId w15:val="{C292592C-716C-4BF8-B604-B85F2E4D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t-P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uiPriority w:val="9"/>
    <w:unhideWhenUsed/>
    <w:qFormat/>
    <w:pPr>
      <w:outlineLvl w:val="2"/>
    </w:pPr>
    <w:rPr>
      <w:rFonts w:ascii="Calibri Light" w:eastAsia="Calibri Light" w:hAnsi="Calibri Light" w:cs="Calibri Light"/>
      <w:color w:val="2F5496"/>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unhideWhenUsed/>
    <w:rPr>
      <w:vertAlign w:val="superscript"/>
    </w:rPr>
  </w:style>
  <w:style w:type="character" w:customStyle="1" w:styleId="abstractType">
    <w:name w:val="abstractType"/>
    <w:rPr>
      <w:rFonts w:ascii="Calibri" w:eastAsia="Calibri" w:hAnsi="Calibri" w:cs="Calibri"/>
      <w:b/>
      <w:bCs/>
      <w:sz w:val="24"/>
      <w:szCs w:val="24"/>
    </w:rPr>
  </w:style>
  <w:style w:type="character" w:customStyle="1" w:styleId="abstractAuthor">
    <w:name w:val="abstractAuthor"/>
    <w:rPr>
      <w:rFonts w:ascii="Calibri" w:eastAsia="Calibri" w:hAnsi="Calibri" w:cs="Calibri"/>
      <w:sz w:val="20"/>
      <w:szCs w:val="20"/>
    </w:rPr>
  </w:style>
  <w:style w:type="character" w:customStyle="1" w:styleId="abstractAuthorAffiliationKey">
    <w:name w:val="abstractAuthorAffiliationKey"/>
    <w:rPr>
      <w:rFonts w:ascii="Calibri" w:eastAsia="Calibri" w:hAnsi="Calibri" w:cs="Calibri"/>
      <w:sz w:val="20"/>
      <w:szCs w:val="20"/>
      <w:vertAlign w:val="superscript"/>
    </w:rPr>
  </w:style>
  <w:style w:type="character" w:customStyle="1" w:styleId="abstractAffiliation">
    <w:name w:val="abstractAffiliation"/>
    <w:rPr>
      <w:rFonts w:ascii="Calibri" w:eastAsia="Calibri" w:hAnsi="Calibri" w:cs="Calibri"/>
      <w:sz w:val="16"/>
      <w:szCs w:val="16"/>
    </w:rPr>
  </w:style>
  <w:style w:type="character" w:customStyle="1" w:styleId="abstractAffiliationKey">
    <w:name w:val="abstractAffiliationKey"/>
    <w:rPr>
      <w:rFonts w:ascii="Calibri" w:eastAsia="Calibri" w:hAnsi="Calibri" w:cs="Calibri"/>
      <w:sz w:val="16"/>
      <w:szCs w:val="16"/>
      <w:vertAlign w:val="superscript"/>
    </w:rPr>
  </w:style>
  <w:style w:type="character" w:customStyle="1" w:styleId="abstractKeywordsTag">
    <w:name w:val="abstractKeywordsTag"/>
    <w:rPr>
      <w:rFonts w:ascii="Calibri" w:eastAsia="Calibri" w:hAnsi="Calibri" w:cs="Calibri"/>
      <w:b/>
      <w:bCs/>
      <w:sz w:val="20"/>
      <w:szCs w:val="20"/>
    </w:rPr>
  </w:style>
  <w:style w:type="character" w:customStyle="1" w:styleId="abstractKeywords">
    <w:name w:val="abstractKeywords"/>
    <w:rPr>
      <w:rFonts w:ascii="Calibri" w:eastAsia="Calibri" w:hAnsi="Calibri" w:cs="Calibri"/>
      <w:sz w:val="20"/>
      <w:szCs w:val="20"/>
    </w:rPr>
  </w:style>
  <w:style w:type="character" w:customStyle="1" w:styleId="abstractFundingTag">
    <w:name w:val="abstractFundingTag"/>
    <w:rPr>
      <w:rFonts w:ascii="Calibri" w:eastAsia="Calibri" w:hAnsi="Calibri" w:cs="Calibri"/>
      <w:b/>
      <w:bCs/>
      <w:sz w:val="16"/>
      <w:szCs w:val="16"/>
    </w:rPr>
  </w:style>
  <w:style w:type="character" w:customStyle="1" w:styleId="abstractFunding">
    <w:name w:val="abstractFunding"/>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358</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Gordinho (DMAEVCE/DAEAC/NMAES)</dc:creator>
  <cp:keywords/>
  <dc:description/>
  <cp:lastModifiedBy>Luis Gordinho (DMAEVCE/DAEAC/NMAES)</cp:lastModifiedBy>
  <cp:revision>16</cp:revision>
  <dcterms:created xsi:type="dcterms:W3CDTF">2025-10-01T10:33:00Z</dcterms:created>
  <dcterms:modified xsi:type="dcterms:W3CDTF">2025-10-06T13:55:00Z</dcterms:modified>
  <cp:category/>
</cp:coreProperties>
</file>